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B1B" w:rsidRDefault="00DB2B1B" w:rsidP="00DB2B1B">
      <w:pPr>
        <w:spacing w:before="220" w:after="1" w:line="220" w:lineRule="auto"/>
        <w:ind w:firstLine="540"/>
        <w:jc w:val="both"/>
        <w:outlineLvl w:val="0"/>
      </w:pPr>
      <w:r>
        <w:rPr>
          <w:rFonts w:ascii="Calibri" w:hAnsi="Calibri" w:cs="Calibri"/>
          <w:b/>
        </w:rPr>
        <w:t>НАЦИОНАЛЬНАЯ ПЛАТЕЖНАЯ СИСТЕМА</w:t>
      </w:r>
    </w:p>
    <w:p w:rsidR="00DB2B1B" w:rsidRDefault="00DB2B1B" w:rsidP="00DB2B1B">
      <w:pPr>
        <w:spacing w:after="1" w:line="220" w:lineRule="auto"/>
        <w:ind w:firstLine="540"/>
        <w:jc w:val="both"/>
      </w:pPr>
    </w:p>
    <w:p w:rsidR="00DB2B1B" w:rsidRDefault="00DB2B1B" w:rsidP="00DB2B1B">
      <w:pPr>
        <w:spacing w:after="1" w:line="220" w:lineRule="auto"/>
        <w:ind w:firstLine="540"/>
        <w:jc w:val="both"/>
      </w:pPr>
      <w:r>
        <w:rPr>
          <w:rFonts w:ascii="Calibri" w:hAnsi="Calibri" w:cs="Calibri"/>
          <w:b/>
        </w:rPr>
        <w:t xml:space="preserve">С 06.08.2024 года изменены </w:t>
      </w:r>
      <w:r>
        <w:rPr>
          <w:rFonts w:ascii="Calibri" w:hAnsi="Calibri" w:cs="Calibri"/>
          <w:b/>
        </w:rPr>
        <w:t>лимиты одной операции по переводу денежных средств с использованием сервиса быстрых пла</w:t>
      </w:r>
      <w:r>
        <w:rPr>
          <w:rFonts w:ascii="Calibri" w:hAnsi="Calibri" w:cs="Calibri"/>
          <w:b/>
        </w:rPr>
        <w:t xml:space="preserve">тежей (СБП) физическими лицами </w:t>
      </w:r>
    </w:p>
    <w:p w:rsidR="00DB2B1B" w:rsidRDefault="00DB2B1B" w:rsidP="00DB2B1B">
      <w:pPr>
        <w:spacing w:before="220" w:after="1" w:line="220" w:lineRule="auto"/>
        <w:ind w:firstLine="540"/>
        <w:jc w:val="both"/>
      </w:pPr>
      <w:r>
        <w:rPr>
          <w:rFonts w:ascii="Calibri" w:hAnsi="Calibri" w:cs="Calibri"/>
        </w:rPr>
        <w:t xml:space="preserve">Изменения внесены в </w:t>
      </w:r>
      <w:hyperlink r:id="rId4">
        <w:r>
          <w:rPr>
            <w:rFonts w:ascii="Calibri" w:hAnsi="Calibri" w:cs="Calibri"/>
            <w:color w:val="0000FF"/>
          </w:rPr>
          <w:t>Положение</w:t>
        </w:r>
      </w:hyperlink>
      <w:r>
        <w:rPr>
          <w:rFonts w:ascii="Calibri" w:hAnsi="Calibri" w:cs="Calibri"/>
        </w:rPr>
        <w:t xml:space="preserve"> Банка России от 24.09.2020 N 732-П.</w:t>
      </w:r>
    </w:p>
    <w:p w:rsidR="00DB2B1B" w:rsidRDefault="00DB2B1B" w:rsidP="00DB2B1B">
      <w:pPr>
        <w:spacing w:before="220" w:after="1" w:line="220" w:lineRule="auto"/>
        <w:ind w:firstLine="540"/>
        <w:jc w:val="both"/>
      </w:pPr>
      <w:r>
        <w:rPr>
          <w:rFonts w:ascii="Calibri" w:hAnsi="Calibri" w:cs="Calibri"/>
        </w:rPr>
        <w:t xml:space="preserve">Теперь для перевода денежных средств с использованием СБП с банковского счета (вклада) физического лица, открытого одной кредитной организацией, на банковский счет (вклад) указанного физического лица, открытый другой кредитной организацией, или на специальный счет оператора финансовой платформы, бенефициаром по которому выступает указанное физическое лицо, </w:t>
      </w:r>
      <w:hyperlink r:id="rId5">
        <w:r>
          <w:rPr>
            <w:rFonts w:ascii="Calibri" w:hAnsi="Calibri" w:cs="Calibri"/>
            <w:color w:val="0000FF"/>
          </w:rPr>
          <w:t>принимаются</w:t>
        </w:r>
      </w:hyperlink>
      <w:r>
        <w:rPr>
          <w:rFonts w:ascii="Calibri" w:hAnsi="Calibri" w:cs="Calibri"/>
        </w:rPr>
        <w:t xml:space="preserve"> распоряжения на сумму не более 30 млн рублей.</w:t>
      </w:r>
    </w:p>
    <w:p w:rsidR="00DB2B1B" w:rsidRDefault="00DB2B1B" w:rsidP="00DB2B1B">
      <w:pPr>
        <w:spacing w:before="220" w:after="1" w:line="220" w:lineRule="auto"/>
        <w:ind w:firstLine="540"/>
        <w:jc w:val="both"/>
      </w:pPr>
      <w:r>
        <w:rPr>
          <w:rFonts w:ascii="Calibri" w:hAnsi="Calibri" w:cs="Calibri"/>
        </w:rPr>
        <w:t>Ранее для всех переводов с использованием СБП принимались распоряжения на сумму не более 1 млн рублей.</w:t>
      </w:r>
    </w:p>
    <w:p w:rsidR="00DB2B1B" w:rsidRDefault="00DB2B1B" w:rsidP="00DB2B1B">
      <w:pPr>
        <w:spacing w:before="220" w:after="1" w:line="220" w:lineRule="auto"/>
        <w:ind w:left="540"/>
        <w:jc w:val="both"/>
      </w:pPr>
      <w:r>
        <w:rPr>
          <w:rFonts w:ascii="Calibri" w:hAnsi="Calibri" w:cs="Calibri"/>
        </w:rPr>
        <w:t>(</w:t>
      </w:r>
      <w:hyperlink r:id="rId6">
        <w:r>
          <w:rPr>
            <w:rFonts w:ascii="Calibri" w:hAnsi="Calibri" w:cs="Calibri"/>
            <w:color w:val="0000FF"/>
          </w:rPr>
          <w:t>Указание</w:t>
        </w:r>
      </w:hyperlink>
      <w:r>
        <w:rPr>
          <w:rFonts w:ascii="Calibri" w:hAnsi="Calibri" w:cs="Calibri"/>
        </w:rPr>
        <w:t xml:space="preserve"> Банка России от 17.06.2024 N 6753-У)</w:t>
      </w:r>
    </w:p>
    <w:p w:rsidR="00F2187D" w:rsidRDefault="00F2187D">
      <w:bookmarkStart w:id="0" w:name="_GoBack"/>
      <w:bookmarkEnd w:id="0"/>
    </w:p>
    <w:sectPr w:rsidR="00F218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EAB"/>
    <w:rsid w:val="00DB2B1B"/>
    <w:rsid w:val="00EC6EAB"/>
    <w:rsid w:val="00F21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67CA6-DD11-4EB9-BDC5-A40BBCDB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B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1626" TargetMode="External"/><Relationship Id="rId5" Type="http://schemas.openxmlformats.org/officeDocument/2006/relationships/hyperlink" Target="https://login.consultant.ru/link/?req=doc&amp;base=LAW&amp;n=481653&amp;dst=299" TargetMode="External"/><Relationship Id="rId4" Type="http://schemas.openxmlformats.org/officeDocument/2006/relationships/hyperlink" Target="https://login.consultant.ru/link/?req=doc&amp;base=LAW&amp;n=4816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Лялеко Наталья Васильевна</dc:creator>
  <cp:keywords/>
  <dc:description/>
  <cp:lastModifiedBy>Лялеко Наталья Васильевна</cp:lastModifiedBy>
  <cp:revision>2</cp:revision>
  <dcterms:created xsi:type="dcterms:W3CDTF">2024-08-09T08:26:00Z</dcterms:created>
  <dcterms:modified xsi:type="dcterms:W3CDTF">2024-08-09T08:29:00Z</dcterms:modified>
</cp:coreProperties>
</file>